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5E" w:rsidRDefault="00846981" w:rsidP="00396B0A">
      <w:pPr>
        <w:spacing w:line="360" w:lineRule="auto"/>
        <w:ind w:right="-852"/>
        <w:jc w:val="center"/>
        <w:rPr>
          <w:b/>
          <w:sz w:val="28"/>
          <w:szCs w:val="28"/>
        </w:rPr>
      </w:pPr>
      <w:r>
        <w:rPr>
          <w:b/>
          <w:sz w:val="28"/>
          <w:szCs w:val="28"/>
        </w:rPr>
        <w:t>Não deve nem pode</w:t>
      </w:r>
      <w:r w:rsidR="00CC5090">
        <w:rPr>
          <w:b/>
          <w:sz w:val="28"/>
          <w:szCs w:val="28"/>
        </w:rPr>
        <w:t xml:space="preserve"> </w:t>
      </w:r>
      <w:r>
        <w:rPr>
          <w:b/>
          <w:sz w:val="28"/>
          <w:szCs w:val="28"/>
        </w:rPr>
        <w:t>ser cega a justiça</w:t>
      </w:r>
    </w:p>
    <w:p w:rsidR="00396B0A" w:rsidRDefault="00396B0A" w:rsidP="00396B0A">
      <w:pPr>
        <w:spacing w:line="360" w:lineRule="auto"/>
      </w:pPr>
    </w:p>
    <w:p w:rsidR="00533B8B" w:rsidRDefault="00533B8B" w:rsidP="00396B0A">
      <w:pPr>
        <w:pStyle w:val="SemEspaamento"/>
        <w:spacing w:line="360" w:lineRule="auto"/>
        <w:ind w:right="-851"/>
        <w:jc w:val="both"/>
        <w:rPr>
          <w:lang w:eastAsia="pt-PT"/>
        </w:rPr>
      </w:pPr>
      <w:r>
        <w:rPr>
          <w:lang w:eastAsia="pt-PT"/>
        </w:rPr>
        <w:t>Já referi algures que ouvi o politólogo José Adelino Maltez afiançar que acima da lei, está o direito e acima deste a justiça. Em 2010, ouvi Freitas do Amaral, em conferência que proferiu na Biblioteca Municipal de Santa Maria da Feira, por solicitação da Fundação SPES para evocar os cem anos da República em Portugal, advertir que não iria abordar mais nenhum aspeto da justiça, a não ser a justiça enquanto valor supremo do direito. A cada passo o escritor bíblico profetiza que o Messias, enquanto Príncipe da Paz</w:t>
      </w:r>
      <w:r w:rsidRPr="00630972">
        <w:rPr>
          <w:i/>
          <w:lang w:eastAsia="pt-PT"/>
        </w:rPr>
        <w:t xml:space="preserve">, </w:t>
      </w:r>
      <w:r w:rsidR="00630972" w:rsidRPr="00630972">
        <w:rPr>
          <w:i/>
          <w:lang w:eastAsia="pt-PT"/>
        </w:rPr>
        <w:t>praticará a justiça e o direito</w:t>
      </w:r>
      <w:r w:rsidR="00630972">
        <w:rPr>
          <w:lang w:eastAsia="pt-PT"/>
        </w:rPr>
        <w:t xml:space="preserve"> ou </w:t>
      </w:r>
      <w:r w:rsidR="00630972" w:rsidRPr="00630972">
        <w:rPr>
          <w:i/>
          <w:lang w:eastAsia="pt-PT"/>
        </w:rPr>
        <w:t>governará com justiça</w:t>
      </w:r>
      <w:r w:rsidR="00630972">
        <w:rPr>
          <w:lang w:eastAsia="pt-PT"/>
        </w:rPr>
        <w:t>.</w:t>
      </w:r>
    </w:p>
    <w:p w:rsidR="00630972" w:rsidRDefault="00630972" w:rsidP="00396B0A">
      <w:pPr>
        <w:pStyle w:val="SemEspaamento"/>
        <w:spacing w:line="360" w:lineRule="auto"/>
        <w:ind w:right="-851"/>
        <w:jc w:val="both"/>
        <w:rPr>
          <w:lang w:eastAsia="pt-PT"/>
        </w:rPr>
      </w:pPr>
      <w:r>
        <w:rPr>
          <w:lang w:eastAsia="pt-PT"/>
        </w:rPr>
        <w:t>Sendo assim</w:t>
      </w:r>
      <w:r w:rsidR="00CC5090">
        <w:rPr>
          <w:lang w:eastAsia="pt-PT"/>
        </w:rPr>
        <w:t xml:space="preserve"> e perante um programa semanal que a RTP apresenta sob a denominação de “Justiça Cega”</w:t>
      </w:r>
      <w:r>
        <w:rPr>
          <w:lang w:eastAsia="pt-PT"/>
        </w:rPr>
        <w:t>, dei comigo a refletir sobre a inter-relação dos três conceitos</w:t>
      </w:r>
      <w:r w:rsidR="00CC5090">
        <w:rPr>
          <w:lang w:eastAsia="pt-PT"/>
        </w:rPr>
        <w:t>, sem que tenha qualquer veleidade de índole científica no campo do direito.</w:t>
      </w:r>
      <w:r w:rsidR="00B64F9D">
        <w:rPr>
          <w:lang w:eastAsia="pt-PT"/>
        </w:rPr>
        <w:t xml:space="preserve"> Incorro mesmo no erro de ser excessivamente parcelar, mas, por outro lado, racio</w:t>
      </w:r>
      <w:r w:rsidR="005839A9">
        <w:rPr>
          <w:lang w:eastAsia="pt-PT"/>
        </w:rPr>
        <w:t>ci</w:t>
      </w:r>
      <w:r w:rsidR="00B64F9D">
        <w:rPr>
          <w:lang w:eastAsia="pt-PT"/>
        </w:rPr>
        <w:t>narei segundo a metodologia de análise contrastiva antanho aprendida.</w:t>
      </w:r>
    </w:p>
    <w:p w:rsidR="00846981" w:rsidRDefault="00396B0A" w:rsidP="00396B0A">
      <w:pPr>
        <w:pStyle w:val="SemEspaamento"/>
        <w:spacing w:line="360" w:lineRule="auto"/>
        <w:ind w:right="-851"/>
        <w:jc w:val="both"/>
        <w:rPr>
          <w:rFonts w:ascii="Arial" w:hAnsi="Arial" w:cs="Arial"/>
          <w:color w:val="000000"/>
          <w:sz w:val="20"/>
          <w:szCs w:val="20"/>
          <w:shd w:val="clear" w:color="auto" w:fill="FFFFFF"/>
        </w:rPr>
      </w:pPr>
      <w:r>
        <w:rPr>
          <w:lang w:eastAsia="pt-PT"/>
        </w:rPr>
        <w:t>Na velha Grécia, a figura feminina</w:t>
      </w:r>
      <w:r w:rsidR="00336837">
        <w:rPr>
          <w:lang w:eastAsia="pt-PT"/>
        </w:rPr>
        <w:t xml:space="preserve"> que encarnava a Justiça era</w:t>
      </w:r>
      <w:r w:rsidRPr="00396B0A">
        <w:rPr>
          <w:lang w:eastAsia="pt-PT"/>
        </w:rPr>
        <w:t xml:space="preserve"> a deusa </w:t>
      </w:r>
      <w:proofErr w:type="spellStart"/>
      <w:r w:rsidRPr="00396B0A">
        <w:rPr>
          <w:i/>
          <w:iCs/>
          <w:bdr w:val="none" w:sz="0" w:space="0" w:color="auto" w:frame="1"/>
          <w:lang w:eastAsia="pt-PT"/>
        </w:rPr>
        <w:t>Thémis</w:t>
      </w:r>
      <w:proofErr w:type="spellEnd"/>
      <w:r w:rsidRPr="00396B0A">
        <w:rPr>
          <w:lang w:eastAsia="pt-PT"/>
        </w:rPr>
        <w:t xml:space="preserve">, </w:t>
      </w:r>
      <w:r>
        <w:rPr>
          <w:lang w:eastAsia="pt-PT"/>
        </w:rPr>
        <w:t>d</w:t>
      </w:r>
      <w:r w:rsidRPr="00396B0A">
        <w:rPr>
          <w:lang w:eastAsia="pt-PT"/>
        </w:rPr>
        <w:t>otada de grande sapiência</w:t>
      </w:r>
      <w:r>
        <w:rPr>
          <w:lang w:eastAsia="pt-PT"/>
        </w:rPr>
        <w:t>,</w:t>
      </w:r>
      <w:r w:rsidRPr="00396B0A">
        <w:rPr>
          <w:lang w:eastAsia="pt-PT"/>
        </w:rPr>
        <w:t xml:space="preserve"> filha de </w:t>
      </w:r>
      <w:r w:rsidR="005839A9" w:rsidRPr="00396B0A">
        <w:rPr>
          <w:lang w:eastAsia="pt-PT"/>
        </w:rPr>
        <w:t>Úrano</w:t>
      </w:r>
      <w:r w:rsidRPr="00396B0A">
        <w:rPr>
          <w:lang w:eastAsia="pt-PT"/>
        </w:rPr>
        <w:t xml:space="preserve"> (Céu) e de Gaia (Terra), esposa </w:t>
      </w:r>
      <w:r>
        <w:rPr>
          <w:lang w:eastAsia="pt-PT"/>
        </w:rPr>
        <w:t xml:space="preserve">e conselheira de Zeus, o deus supremo. </w:t>
      </w:r>
      <w:r w:rsidRPr="00396B0A">
        <w:rPr>
          <w:lang w:eastAsia="pt-PT"/>
        </w:rPr>
        <w:t>Criadora das leis, dos ritos e dos oráculos, era a guardiã dos juramentos dos homens</w:t>
      </w:r>
      <w:r>
        <w:rPr>
          <w:lang w:eastAsia="pt-PT"/>
        </w:rPr>
        <w:t>, que, tal como os deuses, deveriam acata</w:t>
      </w:r>
      <w:r w:rsidR="005839A9">
        <w:rPr>
          <w:lang w:eastAsia="pt-PT"/>
        </w:rPr>
        <w:t>r</w:t>
      </w:r>
      <w:r>
        <w:rPr>
          <w:lang w:eastAsia="pt-PT"/>
        </w:rPr>
        <w:t xml:space="preserve"> a</w:t>
      </w:r>
      <w:r w:rsidRPr="00396B0A">
        <w:rPr>
          <w:lang w:eastAsia="pt-PT"/>
        </w:rPr>
        <w:t>s leis</w:t>
      </w:r>
      <w:r>
        <w:rPr>
          <w:lang w:eastAsia="pt-PT"/>
        </w:rPr>
        <w:t xml:space="preserve"> e os oráculos de</w:t>
      </w:r>
      <w:r w:rsidRPr="00396B0A">
        <w:rPr>
          <w:lang w:eastAsia="pt-PT"/>
        </w:rPr>
        <w:t xml:space="preserve"> </w:t>
      </w:r>
      <w:proofErr w:type="spellStart"/>
      <w:r w:rsidRPr="00336837">
        <w:rPr>
          <w:i/>
          <w:lang w:eastAsia="pt-PT"/>
        </w:rPr>
        <w:t>Thémis</w:t>
      </w:r>
      <w:proofErr w:type="spellEnd"/>
      <w:r w:rsidRPr="00396B0A">
        <w:rPr>
          <w:lang w:eastAsia="pt-PT"/>
        </w:rPr>
        <w:t>.</w:t>
      </w:r>
      <w:r w:rsidR="00336837">
        <w:rPr>
          <w:lang w:eastAsia="pt-PT"/>
        </w:rPr>
        <w:t xml:space="preserve"> Porém, a apresentação imagética era consubstanciada na figura de sua filha </w:t>
      </w:r>
      <w:proofErr w:type="spellStart"/>
      <w:r w:rsidR="00336837" w:rsidRPr="00336837">
        <w:rPr>
          <w:i/>
          <w:lang w:eastAsia="pt-PT"/>
        </w:rPr>
        <w:t>Dikê</w:t>
      </w:r>
      <w:proofErr w:type="spellEnd"/>
      <w:r w:rsidR="00B64F9D">
        <w:rPr>
          <w:i/>
          <w:lang w:eastAsia="pt-PT"/>
        </w:rPr>
        <w:t xml:space="preserve"> </w:t>
      </w:r>
      <w:r w:rsidR="00B64F9D" w:rsidRPr="00B64F9D">
        <w:rPr>
          <w:lang w:eastAsia="pt-PT"/>
        </w:rPr>
        <w:t>(</w:t>
      </w:r>
      <w:r w:rsidR="005839A9">
        <w:rPr>
          <w:lang w:eastAsia="pt-PT"/>
        </w:rPr>
        <w:t xml:space="preserve">como nome comum significava aplicação da justiça, processo judicial; </w:t>
      </w:r>
      <w:r w:rsidR="00B64F9D">
        <w:rPr>
          <w:lang w:eastAsia="pt-PT"/>
        </w:rPr>
        <w:t>aqui reside a origem etimológica da palavra “dicastério” com que se denominam os órgãos superiores da cúria papal</w:t>
      </w:r>
      <w:r w:rsidR="00B64F9D" w:rsidRPr="00B64F9D">
        <w:rPr>
          <w:lang w:eastAsia="pt-PT"/>
        </w:rPr>
        <w:t>)</w:t>
      </w:r>
      <w:r w:rsidR="00336837">
        <w:rPr>
          <w:lang w:eastAsia="pt-PT"/>
        </w:rPr>
        <w:t xml:space="preserve">, que, </w:t>
      </w:r>
      <w:r w:rsidRPr="00336837">
        <w:rPr>
          <w:iCs/>
          <w:bdr w:val="none" w:sz="0" w:space="0" w:color="auto" w:frame="1"/>
          <w:lang w:eastAsia="pt-PT"/>
        </w:rPr>
        <w:t>de olhos abertos, segura</w:t>
      </w:r>
      <w:r w:rsidR="00336837">
        <w:rPr>
          <w:iCs/>
          <w:bdr w:val="none" w:sz="0" w:space="0" w:color="auto" w:frame="1"/>
          <w:lang w:eastAsia="pt-PT"/>
        </w:rPr>
        <w:t>va</w:t>
      </w:r>
      <w:r w:rsidRPr="00336837">
        <w:rPr>
          <w:iCs/>
          <w:bdr w:val="none" w:sz="0" w:space="0" w:color="auto" w:frame="1"/>
          <w:lang w:eastAsia="pt-PT"/>
        </w:rPr>
        <w:t xml:space="preserve"> uma espada e uma balança ou por </w:t>
      </w:r>
      <w:proofErr w:type="spellStart"/>
      <w:r w:rsidR="005839A9" w:rsidRPr="00336837">
        <w:rPr>
          <w:i/>
          <w:iCs/>
          <w:bdr w:val="none" w:sz="0" w:space="0" w:color="auto" w:frame="1"/>
          <w:lang w:eastAsia="pt-PT"/>
        </w:rPr>
        <w:t>Thémis</w:t>
      </w:r>
      <w:proofErr w:type="spellEnd"/>
      <w:r w:rsidR="005839A9" w:rsidRPr="00336837">
        <w:rPr>
          <w:lang w:eastAsia="pt-PT"/>
        </w:rPr>
        <w:t> </w:t>
      </w:r>
      <w:r w:rsidR="005839A9">
        <w:rPr>
          <w:lang w:eastAsia="pt-PT"/>
        </w:rPr>
        <w:t xml:space="preserve"> (que como nome comum significava vontade divina, lei ou justiça) </w:t>
      </w:r>
      <w:r w:rsidRPr="00336837">
        <w:rPr>
          <w:lang w:eastAsia="pt-PT"/>
        </w:rPr>
        <w:t xml:space="preserve">exibindo só uma balança, ou </w:t>
      </w:r>
      <w:r w:rsidRPr="00846981">
        <w:rPr>
          <w:lang w:eastAsia="pt-PT"/>
        </w:rPr>
        <w:t>ain</w:t>
      </w:r>
      <w:r w:rsidR="00846981" w:rsidRPr="00846981">
        <w:rPr>
          <w:lang w:eastAsia="pt-PT"/>
        </w:rPr>
        <w:t>da uma balança e uma cornucópia</w:t>
      </w:r>
      <w:r w:rsidR="00466805">
        <w:rPr>
          <w:lang w:eastAsia="pt-PT"/>
        </w:rPr>
        <w:t xml:space="preserve"> (esta, como</w:t>
      </w:r>
      <w:r w:rsidR="00846981" w:rsidRPr="00846981">
        <w:rPr>
          <w:lang w:eastAsia="pt-PT"/>
        </w:rPr>
        <w:t xml:space="preserve"> </w:t>
      </w:r>
      <w:r w:rsidR="00846981" w:rsidRPr="00846981">
        <w:rPr>
          <w:color w:val="000000"/>
          <w:shd w:val="clear" w:color="auto" w:fill="FFFFFF"/>
        </w:rPr>
        <w:t xml:space="preserve">símbolo representativo </w:t>
      </w:r>
      <w:r w:rsidR="00846981" w:rsidRPr="00846981">
        <w:rPr>
          <w:color w:val="000000"/>
          <w:shd w:val="clear" w:color="auto" w:fill="FFFFFF"/>
        </w:rPr>
        <w:t>de fertilidade, riqueza e abundância</w:t>
      </w:r>
      <w:r w:rsidR="00466805">
        <w:rPr>
          <w:color w:val="000000"/>
          <w:shd w:val="clear" w:color="auto" w:fill="FFFFFF"/>
        </w:rPr>
        <w:t xml:space="preserve"> – será para bem de todos?)</w:t>
      </w:r>
      <w:r w:rsidR="00846981" w:rsidRPr="00846981">
        <w:rPr>
          <w:color w:val="000000"/>
          <w:shd w:val="clear" w:color="auto" w:fill="FFFFFF"/>
        </w:rPr>
        <w:t>.</w:t>
      </w:r>
    </w:p>
    <w:p w:rsidR="00396B0A" w:rsidRDefault="00396B0A" w:rsidP="00396B0A">
      <w:pPr>
        <w:pStyle w:val="SemEspaamento"/>
        <w:spacing w:line="360" w:lineRule="auto"/>
        <w:ind w:right="-851"/>
        <w:jc w:val="both"/>
        <w:rPr>
          <w:lang w:eastAsia="pt-PT"/>
        </w:rPr>
      </w:pPr>
      <w:r w:rsidRPr="00396B0A">
        <w:rPr>
          <w:lang w:eastAsia="pt-PT"/>
        </w:rPr>
        <w:t>Mais tardiamente, em Roma, é a figura da deusa romana </w:t>
      </w:r>
      <w:proofErr w:type="spellStart"/>
      <w:r w:rsidR="005839A9">
        <w:rPr>
          <w:i/>
          <w:iCs/>
          <w:bdr w:val="none" w:sz="0" w:space="0" w:color="auto" w:frame="1"/>
          <w:lang w:eastAsia="pt-PT"/>
        </w:rPr>
        <w:t>Iu</w:t>
      </w:r>
      <w:r w:rsidRPr="00396B0A">
        <w:rPr>
          <w:i/>
          <w:iCs/>
          <w:bdr w:val="none" w:sz="0" w:space="0" w:color="auto" w:frame="1"/>
          <w:lang w:eastAsia="pt-PT"/>
        </w:rPr>
        <w:t>stitia</w:t>
      </w:r>
      <w:proofErr w:type="spellEnd"/>
      <w:r w:rsidRPr="00396B0A">
        <w:rPr>
          <w:lang w:eastAsia="pt-PT"/>
        </w:rPr>
        <w:t> que aparece de olhos vendados, sustentando uma balança já com o fiel da balança ao meio.</w:t>
      </w:r>
    </w:p>
    <w:p w:rsidR="00396B0A" w:rsidRDefault="005839A9" w:rsidP="00396B0A">
      <w:pPr>
        <w:pStyle w:val="SemEspaamento"/>
        <w:spacing w:line="360" w:lineRule="auto"/>
        <w:ind w:right="-851"/>
        <w:jc w:val="both"/>
        <w:rPr>
          <w:lang w:eastAsia="pt-PT"/>
        </w:rPr>
      </w:pPr>
      <w:r>
        <w:rPr>
          <w:lang w:eastAsia="pt-PT"/>
        </w:rPr>
        <w:t>Tor</w:t>
      </w:r>
      <w:r w:rsidR="00336837">
        <w:rPr>
          <w:lang w:eastAsia="pt-PT"/>
        </w:rPr>
        <w:t>na-se nítida uma evolução da representação da justiça do contexto grego para o romano. Supõe-se que, em Roma, a</w:t>
      </w:r>
      <w:r w:rsidR="00396B0A" w:rsidRPr="00396B0A">
        <w:rPr>
          <w:lang w:eastAsia="pt-PT"/>
        </w:rPr>
        <w:t xml:space="preserve"> atividade do executor simbolizada pela espada punitiva per</w:t>
      </w:r>
      <w:r w:rsidR="00336837">
        <w:rPr>
          <w:lang w:eastAsia="pt-PT"/>
        </w:rPr>
        <w:t>de importância</w:t>
      </w:r>
      <w:r w:rsidR="00396B0A" w:rsidRPr="00396B0A">
        <w:rPr>
          <w:lang w:eastAsia="pt-PT"/>
        </w:rPr>
        <w:t xml:space="preserve"> face à valorização do conh</w:t>
      </w:r>
      <w:r>
        <w:rPr>
          <w:lang w:eastAsia="pt-PT"/>
        </w:rPr>
        <w:t>ecimento, do intelecto,</w:t>
      </w:r>
      <w:r w:rsidR="00396B0A" w:rsidRPr="00396B0A">
        <w:rPr>
          <w:lang w:eastAsia="pt-PT"/>
        </w:rPr>
        <w:t xml:space="preserve"> do rigor</w:t>
      </w:r>
      <w:r>
        <w:rPr>
          <w:lang w:eastAsia="pt-PT"/>
        </w:rPr>
        <w:t xml:space="preserve"> e do equilíbrio</w:t>
      </w:r>
      <w:r w:rsidR="00396B0A" w:rsidRPr="00396B0A">
        <w:rPr>
          <w:lang w:eastAsia="pt-PT"/>
        </w:rPr>
        <w:t>, simbolizados</w:t>
      </w:r>
      <w:r w:rsidR="00336837">
        <w:rPr>
          <w:lang w:eastAsia="pt-PT"/>
        </w:rPr>
        <w:t xml:space="preserve"> pelo fiel da balança, que remet</w:t>
      </w:r>
      <w:r>
        <w:rPr>
          <w:lang w:eastAsia="pt-PT"/>
        </w:rPr>
        <w:t>i</w:t>
      </w:r>
      <w:r w:rsidR="00336837">
        <w:rPr>
          <w:lang w:eastAsia="pt-PT"/>
        </w:rPr>
        <w:t>a para</w:t>
      </w:r>
      <w:r w:rsidR="00396B0A" w:rsidRPr="00396B0A">
        <w:rPr>
          <w:lang w:eastAsia="pt-PT"/>
        </w:rPr>
        <w:t xml:space="preserve"> o pretor romano.</w:t>
      </w:r>
      <w:r w:rsidR="00B64F9D">
        <w:rPr>
          <w:lang w:eastAsia="pt-PT"/>
        </w:rPr>
        <w:t xml:space="preserve"> Não será obra do acaso a influência do d</w:t>
      </w:r>
      <w:r>
        <w:rPr>
          <w:lang w:eastAsia="pt-PT"/>
        </w:rPr>
        <w:t>ireito romano na fundação do ordenamento jurídico de</w:t>
      </w:r>
      <w:r w:rsidR="00B64F9D">
        <w:rPr>
          <w:lang w:eastAsia="pt-PT"/>
        </w:rPr>
        <w:t xml:space="preserve"> países civilizados, mormente de muitos estados ocidentais.</w:t>
      </w:r>
    </w:p>
    <w:p w:rsidR="00396B0A" w:rsidRDefault="00533B8B" w:rsidP="00396B0A">
      <w:pPr>
        <w:pStyle w:val="SemEspaamento"/>
        <w:spacing w:line="360" w:lineRule="auto"/>
        <w:ind w:right="-851"/>
        <w:jc w:val="both"/>
        <w:rPr>
          <w:lang w:eastAsia="pt-PT"/>
        </w:rPr>
      </w:pPr>
      <w:r>
        <w:rPr>
          <w:lang w:eastAsia="pt-PT"/>
        </w:rPr>
        <w:lastRenderedPageBreak/>
        <w:t>A a</w:t>
      </w:r>
      <w:r w:rsidR="00336837">
        <w:rPr>
          <w:lang w:eastAsia="pt-PT"/>
        </w:rPr>
        <w:t xml:space="preserve">presentação </w:t>
      </w:r>
      <w:r w:rsidR="00396B0A" w:rsidRPr="00396B0A">
        <w:rPr>
          <w:lang w:eastAsia="pt-PT"/>
        </w:rPr>
        <w:t>de rosto desc</w:t>
      </w:r>
      <w:r>
        <w:rPr>
          <w:lang w:eastAsia="pt-PT"/>
        </w:rPr>
        <w:t>oberto, sem venda,</w:t>
      </w:r>
      <w:r w:rsidR="005839A9">
        <w:rPr>
          <w:lang w:eastAsia="pt-PT"/>
        </w:rPr>
        <w:t xml:space="preserve"> alude</w:t>
      </w:r>
      <w:r>
        <w:rPr>
          <w:lang w:eastAsia="pt-PT"/>
        </w:rPr>
        <w:t xml:space="preserve"> porventura</w:t>
      </w:r>
      <w:r w:rsidR="00396B0A" w:rsidRPr="00396B0A">
        <w:rPr>
          <w:lang w:eastAsia="pt-PT"/>
        </w:rPr>
        <w:t xml:space="preserve"> à necessidade de ter os olhos bem aberto</w:t>
      </w:r>
      <w:r>
        <w:rPr>
          <w:lang w:eastAsia="pt-PT"/>
        </w:rPr>
        <w:t>s e observar todos os aspetos</w:t>
      </w:r>
      <w:r w:rsidR="00396B0A" w:rsidRPr="00396B0A">
        <w:rPr>
          <w:lang w:eastAsia="pt-PT"/>
        </w:rPr>
        <w:t xml:space="preserve"> releva</w:t>
      </w:r>
      <w:r>
        <w:rPr>
          <w:lang w:eastAsia="pt-PT"/>
        </w:rPr>
        <w:t>ntes para a justa aplicação da lei. Por seu turno, a apresentação de olhos vendados não</w:t>
      </w:r>
      <w:r w:rsidR="00396B0A" w:rsidRPr="00396B0A">
        <w:rPr>
          <w:lang w:eastAsia="pt-PT"/>
        </w:rPr>
        <w:t xml:space="preserve"> significa</w:t>
      </w:r>
      <w:r>
        <w:rPr>
          <w:lang w:eastAsia="pt-PT"/>
        </w:rPr>
        <w:t>rá</w:t>
      </w:r>
      <w:r w:rsidR="00396B0A" w:rsidRPr="00396B0A">
        <w:rPr>
          <w:lang w:eastAsia="pt-PT"/>
        </w:rPr>
        <w:t xml:space="preserve"> que a justiça seja cega</w:t>
      </w:r>
      <w:r w:rsidR="00C65814">
        <w:rPr>
          <w:lang w:eastAsia="pt-PT"/>
        </w:rPr>
        <w:t xml:space="preserve"> nem ela o pode ser (já que </w:t>
      </w:r>
      <w:r w:rsidR="00CC5090">
        <w:rPr>
          <w:lang w:eastAsia="pt-PT"/>
        </w:rPr>
        <w:t xml:space="preserve">tem de definir critérios </w:t>
      </w:r>
      <w:r w:rsidR="00B64F9D">
        <w:rPr>
          <w:lang w:eastAsia="pt-PT"/>
        </w:rPr>
        <w:t xml:space="preserve">– </w:t>
      </w:r>
      <w:proofErr w:type="spellStart"/>
      <w:r w:rsidR="00B64F9D" w:rsidRPr="00B64F9D">
        <w:rPr>
          <w:i/>
          <w:lang w:eastAsia="pt-PT"/>
        </w:rPr>
        <w:t>critérion</w:t>
      </w:r>
      <w:proofErr w:type="spellEnd"/>
      <w:r w:rsidR="00B64F9D">
        <w:rPr>
          <w:lang w:eastAsia="pt-PT"/>
        </w:rPr>
        <w:t xml:space="preserve">, palavra que significa juízo, ato de avaliação e decisão decorrente do discernimento – </w:t>
      </w:r>
      <w:r w:rsidR="00CC5090">
        <w:rPr>
          <w:lang w:eastAsia="pt-PT"/>
        </w:rPr>
        <w:t>de discernim</w:t>
      </w:r>
      <w:r w:rsidR="00C65814">
        <w:rPr>
          <w:lang w:eastAsia="pt-PT"/>
        </w:rPr>
        <w:t>ento e tomar decisões ajustadas</w:t>
      </w:r>
      <w:r w:rsidR="00396B0A" w:rsidRPr="00396B0A">
        <w:rPr>
          <w:lang w:eastAsia="pt-PT"/>
        </w:rPr>
        <w:t>, mas</w:t>
      </w:r>
      <w:r>
        <w:rPr>
          <w:lang w:eastAsia="pt-PT"/>
        </w:rPr>
        <w:t xml:space="preserve"> que trata a todos com equidade, no pressuposto de que todos são iguais perante a lei</w:t>
      </w:r>
      <w:r w:rsidR="00396B0A" w:rsidRPr="00396B0A">
        <w:rPr>
          <w:lang w:eastAsia="pt-PT"/>
        </w:rPr>
        <w:t>.</w:t>
      </w:r>
    </w:p>
    <w:p w:rsidR="003520F9" w:rsidRDefault="00630972" w:rsidP="00396B0A">
      <w:pPr>
        <w:pStyle w:val="SemEspaamento"/>
        <w:spacing w:line="360" w:lineRule="auto"/>
        <w:ind w:right="-851"/>
        <w:jc w:val="both"/>
        <w:rPr>
          <w:lang w:eastAsia="pt-PT"/>
        </w:rPr>
      </w:pPr>
      <w:r>
        <w:rPr>
          <w:lang w:eastAsia="pt-PT"/>
        </w:rPr>
        <w:t xml:space="preserve">É natural que associados à imagem da </w:t>
      </w:r>
      <w:proofErr w:type="spellStart"/>
      <w:r w:rsidRPr="00630972">
        <w:rPr>
          <w:i/>
          <w:lang w:eastAsia="pt-PT"/>
        </w:rPr>
        <w:t>Dikê</w:t>
      </w:r>
      <w:proofErr w:type="spellEnd"/>
      <w:r w:rsidRPr="00630972">
        <w:rPr>
          <w:i/>
          <w:lang w:eastAsia="pt-PT"/>
        </w:rPr>
        <w:t xml:space="preserve"> </w:t>
      </w:r>
      <w:r>
        <w:rPr>
          <w:lang w:eastAsia="pt-PT"/>
        </w:rPr>
        <w:t xml:space="preserve">ou da </w:t>
      </w:r>
      <w:proofErr w:type="spellStart"/>
      <w:r>
        <w:rPr>
          <w:i/>
          <w:iCs/>
          <w:bdr w:val="none" w:sz="0" w:space="0" w:color="auto" w:frame="1"/>
          <w:lang w:eastAsia="pt-PT"/>
        </w:rPr>
        <w:t>Iu</w:t>
      </w:r>
      <w:r w:rsidRPr="00396B0A">
        <w:rPr>
          <w:i/>
          <w:iCs/>
          <w:bdr w:val="none" w:sz="0" w:space="0" w:color="auto" w:frame="1"/>
          <w:lang w:eastAsia="pt-PT"/>
        </w:rPr>
        <w:t>stitia</w:t>
      </w:r>
      <w:proofErr w:type="spellEnd"/>
      <w:r>
        <w:rPr>
          <w:lang w:eastAsia="pt-PT"/>
        </w:rPr>
        <w:t xml:space="preserve"> apareçam símbolos da Lei, como as</w:t>
      </w:r>
      <w:r w:rsidRPr="00630972">
        <w:rPr>
          <w:i/>
          <w:iCs/>
          <w:bdr w:val="none" w:sz="0" w:space="0" w:color="auto" w:frame="1"/>
          <w:lang w:eastAsia="pt-PT"/>
        </w:rPr>
        <w:t xml:space="preserve"> </w:t>
      </w:r>
      <w:r>
        <w:rPr>
          <w:i/>
          <w:iCs/>
          <w:bdr w:val="none" w:sz="0" w:space="0" w:color="auto" w:frame="1"/>
          <w:lang w:eastAsia="pt-PT"/>
        </w:rPr>
        <w:t xml:space="preserve">Doze </w:t>
      </w:r>
      <w:r w:rsidRPr="00396B0A">
        <w:rPr>
          <w:i/>
          <w:iCs/>
          <w:bdr w:val="none" w:sz="0" w:space="0" w:color="auto" w:frame="1"/>
          <w:lang w:eastAsia="pt-PT"/>
        </w:rPr>
        <w:t>Tábuas da Lei</w:t>
      </w:r>
      <w:r>
        <w:rPr>
          <w:i/>
          <w:iCs/>
          <w:bdr w:val="none" w:sz="0" w:space="0" w:color="auto" w:frame="1"/>
          <w:lang w:eastAsia="pt-PT"/>
        </w:rPr>
        <w:t xml:space="preserve"> </w:t>
      </w:r>
      <w:r w:rsidR="00C65814">
        <w:rPr>
          <w:iCs/>
          <w:bdr w:val="none" w:sz="0" w:space="0" w:color="auto" w:frame="1"/>
          <w:lang w:eastAsia="pt-PT"/>
        </w:rPr>
        <w:t>de</w:t>
      </w:r>
      <w:r>
        <w:rPr>
          <w:iCs/>
          <w:bdr w:val="none" w:sz="0" w:space="0" w:color="auto" w:frame="1"/>
          <w:lang w:eastAsia="pt-PT"/>
        </w:rPr>
        <w:t xml:space="preserve"> bronze (em Roma) ou </w:t>
      </w:r>
      <w:r w:rsidRPr="003520F9">
        <w:rPr>
          <w:i/>
          <w:iCs/>
          <w:bdr w:val="none" w:sz="0" w:space="0" w:color="auto" w:frame="1"/>
          <w:lang w:eastAsia="pt-PT"/>
        </w:rPr>
        <w:t>Duas Tábuas</w:t>
      </w:r>
      <w:r w:rsidR="003520F9">
        <w:rPr>
          <w:iCs/>
          <w:bdr w:val="none" w:sz="0" w:space="0" w:color="auto" w:frame="1"/>
          <w:lang w:eastAsia="pt-PT"/>
        </w:rPr>
        <w:t xml:space="preserve"> de p</w:t>
      </w:r>
      <w:r>
        <w:rPr>
          <w:iCs/>
          <w:bdr w:val="none" w:sz="0" w:space="0" w:color="auto" w:frame="1"/>
          <w:lang w:eastAsia="pt-PT"/>
        </w:rPr>
        <w:t xml:space="preserve">edra </w:t>
      </w:r>
      <w:r w:rsidR="003520F9">
        <w:rPr>
          <w:iCs/>
          <w:bdr w:val="none" w:sz="0" w:space="0" w:color="auto" w:frame="1"/>
          <w:lang w:eastAsia="pt-PT"/>
        </w:rPr>
        <w:t>com</w:t>
      </w:r>
      <w:r>
        <w:rPr>
          <w:iCs/>
          <w:bdr w:val="none" w:sz="0" w:space="0" w:color="auto" w:frame="1"/>
          <w:lang w:eastAsia="pt-PT"/>
        </w:rPr>
        <w:t xml:space="preserve"> dez preceitos</w:t>
      </w:r>
      <w:r w:rsidR="003520F9">
        <w:rPr>
          <w:iCs/>
          <w:bdr w:val="none" w:sz="0" w:space="0" w:color="auto" w:frame="1"/>
          <w:lang w:eastAsia="pt-PT"/>
        </w:rPr>
        <w:t xml:space="preserve"> (em Israel) e elementos significativos:</w:t>
      </w:r>
      <w:r w:rsidR="003520F9" w:rsidRPr="003520F9">
        <w:rPr>
          <w:lang w:eastAsia="pt-PT"/>
        </w:rPr>
        <w:t xml:space="preserve"> </w:t>
      </w:r>
      <w:r w:rsidR="003520F9" w:rsidRPr="00396B0A">
        <w:rPr>
          <w:lang w:eastAsia="pt-PT"/>
        </w:rPr>
        <w:t>código representativo da lei, ou ainda, uma imagem ostentando a pena, alusiva</w:t>
      </w:r>
      <w:r w:rsidR="003520F9">
        <w:rPr>
          <w:lang w:eastAsia="pt-PT"/>
        </w:rPr>
        <w:t xml:space="preserve"> ao ato de legislar ou criar a l</w:t>
      </w:r>
      <w:r w:rsidR="003520F9" w:rsidRPr="00396B0A">
        <w:rPr>
          <w:lang w:eastAsia="pt-PT"/>
        </w:rPr>
        <w:t>ei</w:t>
      </w:r>
      <w:r w:rsidR="003520F9">
        <w:rPr>
          <w:lang w:eastAsia="pt-PT"/>
        </w:rPr>
        <w:t>; e a referência</w:t>
      </w:r>
      <w:r w:rsidR="003520F9" w:rsidRPr="003520F9">
        <w:rPr>
          <w:lang w:eastAsia="pt-PT"/>
        </w:rPr>
        <w:t xml:space="preserve"> </w:t>
      </w:r>
      <w:r w:rsidR="003520F9" w:rsidRPr="00396B0A">
        <w:rPr>
          <w:lang w:eastAsia="pt-PT"/>
        </w:rPr>
        <w:t>à figura do Imper</w:t>
      </w:r>
      <w:r w:rsidR="003520F9">
        <w:rPr>
          <w:lang w:eastAsia="pt-PT"/>
        </w:rPr>
        <w:t>ador Justiniano e ao seu legado –</w:t>
      </w:r>
      <w:r w:rsidR="003520F9" w:rsidRPr="00396B0A">
        <w:rPr>
          <w:lang w:eastAsia="pt-PT"/>
        </w:rPr>
        <w:t xml:space="preserve"> o </w:t>
      </w:r>
      <w:r w:rsidR="003520F9" w:rsidRPr="00396B0A">
        <w:rPr>
          <w:i/>
          <w:iCs/>
          <w:bdr w:val="none" w:sz="0" w:space="0" w:color="auto" w:frame="1"/>
          <w:lang w:eastAsia="pt-PT"/>
        </w:rPr>
        <w:t xml:space="preserve">Corpus </w:t>
      </w:r>
      <w:proofErr w:type="spellStart"/>
      <w:r w:rsidR="003520F9" w:rsidRPr="00396B0A">
        <w:rPr>
          <w:i/>
          <w:iCs/>
          <w:bdr w:val="none" w:sz="0" w:space="0" w:color="auto" w:frame="1"/>
          <w:lang w:eastAsia="pt-PT"/>
        </w:rPr>
        <w:t>Iuris</w:t>
      </w:r>
      <w:proofErr w:type="spellEnd"/>
      <w:r w:rsidR="003520F9" w:rsidRPr="00396B0A">
        <w:rPr>
          <w:i/>
          <w:iCs/>
          <w:bdr w:val="none" w:sz="0" w:space="0" w:color="auto" w:frame="1"/>
          <w:lang w:eastAsia="pt-PT"/>
        </w:rPr>
        <w:t xml:space="preserve"> </w:t>
      </w:r>
      <w:proofErr w:type="spellStart"/>
      <w:r w:rsidR="003520F9" w:rsidRPr="00396B0A">
        <w:rPr>
          <w:i/>
          <w:iCs/>
          <w:bdr w:val="none" w:sz="0" w:space="0" w:color="auto" w:frame="1"/>
          <w:lang w:eastAsia="pt-PT"/>
        </w:rPr>
        <w:t>Civilis</w:t>
      </w:r>
      <w:proofErr w:type="spellEnd"/>
      <w:r w:rsidR="003520F9" w:rsidRPr="00396B0A">
        <w:rPr>
          <w:lang w:eastAsia="pt-PT"/>
        </w:rPr>
        <w:t>  (cerca de 530 d.C.).</w:t>
      </w:r>
      <w:r w:rsidR="003520F9">
        <w:rPr>
          <w:lang w:eastAsia="pt-PT"/>
        </w:rPr>
        <w:t xml:space="preserve"> </w:t>
      </w:r>
    </w:p>
    <w:p w:rsidR="00630972" w:rsidRDefault="00C65814" w:rsidP="00396B0A">
      <w:pPr>
        <w:pStyle w:val="SemEspaamento"/>
        <w:spacing w:line="360" w:lineRule="auto"/>
        <w:ind w:right="-851"/>
        <w:jc w:val="both"/>
        <w:rPr>
          <w:lang w:eastAsia="pt-PT"/>
        </w:rPr>
      </w:pPr>
      <w:r>
        <w:rPr>
          <w:lang w:eastAsia="pt-PT"/>
        </w:rPr>
        <w:t>Tanto as civilizações</w:t>
      </w:r>
      <w:r w:rsidR="003520F9">
        <w:rPr>
          <w:lang w:eastAsia="pt-PT"/>
        </w:rPr>
        <w:t xml:space="preserve"> antigas mais a oriente ou a egípcia, </w:t>
      </w:r>
      <w:r>
        <w:rPr>
          <w:lang w:eastAsia="pt-PT"/>
        </w:rPr>
        <w:t xml:space="preserve">como </w:t>
      </w:r>
      <w:r w:rsidR="003520F9">
        <w:rPr>
          <w:lang w:eastAsia="pt-PT"/>
        </w:rPr>
        <w:t>a grega, a hebraica e a romana testemunham a origem divina das leis e da justiça.</w:t>
      </w:r>
      <w:r w:rsidR="00A33D4F">
        <w:rPr>
          <w:lang w:eastAsia="pt-PT"/>
        </w:rPr>
        <w:t xml:space="preserve"> Sendo assim, ou eram as leis apresentadas pela mão dos sacerdotes ou pela de chefes mandatados por Deus ou pelos legisladores humanos que se atribuíam poderes divinos</w:t>
      </w:r>
      <w:r w:rsidR="00B64F9D">
        <w:rPr>
          <w:lang w:eastAsia="pt-PT"/>
        </w:rPr>
        <w:t xml:space="preserve"> e que pontificavam na apresentação de sacrifícios a Deus ou aos deuses</w:t>
      </w:r>
      <w:r w:rsidR="00A33D4F">
        <w:rPr>
          <w:lang w:eastAsia="pt-PT"/>
        </w:rPr>
        <w:t>.</w:t>
      </w:r>
    </w:p>
    <w:p w:rsidR="00A33D4F" w:rsidRDefault="00A33D4F" w:rsidP="00396B0A">
      <w:pPr>
        <w:pStyle w:val="SemEspaamento"/>
        <w:spacing w:line="360" w:lineRule="auto"/>
        <w:ind w:right="-851"/>
        <w:jc w:val="both"/>
        <w:rPr>
          <w:lang w:eastAsia="pt-PT"/>
        </w:rPr>
      </w:pPr>
      <w:r>
        <w:rPr>
          <w:lang w:eastAsia="pt-PT"/>
        </w:rPr>
        <w:t>No entanto, mais cedo nuns contextos civilizacionais que noutros, a competência para produzir a lei, fazê-la observar e julgar o seu cumprimento ou o seu atropelo se autonomizou do poder sacral, embora se tenham registado recuos de onde em onde. Não será de olvidar a</w:t>
      </w:r>
      <w:r w:rsidR="00B64F9D">
        <w:rPr>
          <w:lang w:eastAsia="pt-PT"/>
        </w:rPr>
        <w:t xml:space="preserve"> pretensão de pontífices da católica e apostólica Igreja Romana</w:t>
      </w:r>
      <w:r>
        <w:rPr>
          <w:lang w:eastAsia="pt-PT"/>
        </w:rPr>
        <w:t xml:space="preserve">, como Dâmaso ou </w:t>
      </w:r>
      <w:r w:rsidR="004210DC">
        <w:rPr>
          <w:lang w:eastAsia="pt-PT"/>
        </w:rPr>
        <w:t>Bonifácio VIII, que, na convicção de que a Igreja era a sociedade perfeita de origem divina, afirmavam a supremacia do seu poder sobre o dos príncipes</w:t>
      </w:r>
      <w:r w:rsidR="00CC5090">
        <w:rPr>
          <w:lang w:eastAsia="pt-PT"/>
        </w:rPr>
        <w:t>, que ordenavam a sociedade perfeita</w:t>
      </w:r>
      <w:r w:rsidR="00B64F9D">
        <w:rPr>
          <w:lang w:eastAsia="pt-PT"/>
        </w:rPr>
        <w:t>, de feição humana e temporal,</w:t>
      </w:r>
      <w:r w:rsidR="00CC5090">
        <w:rPr>
          <w:lang w:eastAsia="pt-PT"/>
        </w:rPr>
        <w:t xml:space="preserve"> a que presidiam para o bem comum</w:t>
      </w:r>
      <w:r w:rsidR="00B64F9D">
        <w:rPr>
          <w:lang w:eastAsia="pt-PT"/>
        </w:rPr>
        <w:t>.</w:t>
      </w:r>
      <w:r w:rsidR="00C65814">
        <w:rPr>
          <w:lang w:eastAsia="pt-PT"/>
        </w:rPr>
        <w:t xml:space="preserve"> Foi a lei, definida previamente pelo rei, o primeiro modo de controlar o exercício caprichoso do poder absoluto. Seguiu-se-lhe o mecanismo constitucional da repartição e separação dos poderes soberanos: legislativo, entregue a um órgão colegial eleito; executivo, confiado ao monarca; e judicial, sob a alçada independente dos tribunais. Mais recentemente, sem negar a repartição e separação, descobriu-se a sua interdependência</w:t>
      </w:r>
    </w:p>
    <w:p w:rsidR="00B64F9D" w:rsidRDefault="00B64F9D" w:rsidP="00396B0A">
      <w:pPr>
        <w:pStyle w:val="SemEspaamento"/>
        <w:spacing w:line="360" w:lineRule="auto"/>
        <w:ind w:right="-851"/>
        <w:jc w:val="both"/>
        <w:rPr>
          <w:lang w:eastAsia="pt-PT"/>
        </w:rPr>
      </w:pPr>
      <w:r>
        <w:rPr>
          <w:lang w:eastAsia="pt-PT"/>
        </w:rPr>
        <w:t>Sendo assim</w:t>
      </w:r>
      <w:r w:rsidR="00A57EEB">
        <w:rPr>
          <w:lang w:eastAsia="pt-PT"/>
        </w:rPr>
        <w:t xml:space="preserve"> e apesar de os conceitos serem bastante plurívocos</w:t>
      </w:r>
      <w:r>
        <w:rPr>
          <w:lang w:eastAsia="pt-PT"/>
        </w:rPr>
        <w:t>, pode, em certo sentido,</w:t>
      </w:r>
      <w:r w:rsidR="00A57EEB">
        <w:rPr>
          <w:lang w:eastAsia="pt-PT"/>
        </w:rPr>
        <w:t xml:space="preserve"> dizer-se que “lei” será a norma, preferencialmente escrita, promulgada e publicada por quem (legislador singular ou colegial) tenha poderes para tal</w:t>
      </w:r>
      <w:r w:rsidR="00DF1887">
        <w:rPr>
          <w:lang w:eastAsia="pt-PT"/>
        </w:rPr>
        <w:t xml:space="preserve"> e capacidade de a impor coercivamente mediante a previsão de </w:t>
      </w:r>
      <w:r w:rsidR="002E7C9A">
        <w:rPr>
          <w:lang w:eastAsia="pt-PT"/>
        </w:rPr>
        <w:t>sanções proporcionais</w:t>
      </w:r>
      <w:r w:rsidR="00A57EEB">
        <w:rPr>
          <w:lang w:eastAsia="pt-PT"/>
        </w:rPr>
        <w:t xml:space="preserve">, com vista ao bom ordenamento da comunidade rumo ao bem comum. Aqui, certamente cabem todas as modalidades de diploma legal independentemente da necessária hierarquização. Já o direito, que nalguns contextos se confunde com as leis e noutros </w:t>
      </w:r>
      <w:r w:rsidR="00A57EEB">
        <w:rPr>
          <w:lang w:eastAsia="pt-PT"/>
        </w:rPr>
        <w:lastRenderedPageBreak/>
        <w:t>com a ciência jurídica, pode</w:t>
      </w:r>
      <w:r w:rsidR="00C65814">
        <w:rPr>
          <w:lang w:eastAsia="pt-PT"/>
        </w:rPr>
        <w:t>,</w:t>
      </w:r>
      <w:r w:rsidR="00A57EEB">
        <w:rPr>
          <w:lang w:eastAsia="pt-PT"/>
        </w:rPr>
        <w:t xml:space="preserve"> neste domínio</w:t>
      </w:r>
      <w:r w:rsidR="00C65814">
        <w:rPr>
          <w:lang w:eastAsia="pt-PT"/>
        </w:rPr>
        <w:t>,</w:t>
      </w:r>
      <w:r w:rsidR="00A57EEB">
        <w:rPr>
          <w:lang w:eastAsia="pt-PT"/>
        </w:rPr>
        <w:t xml:space="preserve"> ser entendido como o </w:t>
      </w:r>
      <w:r w:rsidR="00A57EEB" w:rsidRPr="00A57EEB">
        <w:rPr>
          <w:i/>
          <w:lang w:eastAsia="pt-PT"/>
        </w:rPr>
        <w:t>corpus</w:t>
      </w:r>
      <w:r w:rsidR="00A57EEB">
        <w:rPr>
          <w:lang w:eastAsia="pt-PT"/>
        </w:rPr>
        <w:t xml:space="preserve"> orgânico e coerente de todo o complexo de normas atinentes a uma comunidade que tenha o estatuto de Estado, espelhado em leis constitucionais, leis orgânicas, códigos, leis ordinárias, leis extraordinárias, </w:t>
      </w:r>
      <w:r w:rsidR="00C65814">
        <w:rPr>
          <w:lang w:eastAsia="pt-PT"/>
        </w:rPr>
        <w:t xml:space="preserve">decretos-lei, </w:t>
      </w:r>
      <w:r w:rsidR="00A57EEB">
        <w:rPr>
          <w:lang w:eastAsia="pt-PT"/>
        </w:rPr>
        <w:t xml:space="preserve">tratados que valham como lei, regulamentos. Porém, enquanto, o corpo humano é capaz de rejeitar automática e espontaneamente qualquer </w:t>
      </w:r>
      <w:r w:rsidR="00DF1887">
        <w:rPr>
          <w:lang w:eastAsia="pt-PT"/>
        </w:rPr>
        <w:t>corpo que lhe seja nocivo ou meramente estranho, no</w:t>
      </w:r>
      <w:r w:rsidR="00C65814">
        <w:rPr>
          <w:lang w:eastAsia="pt-PT"/>
        </w:rPr>
        <w:t xml:space="preserve"> concernente ao</w:t>
      </w:r>
      <w:r w:rsidR="00DF1887">
        <w:rPr>
          <w:lang w:eastAsia="pt-PT"/>
        </w:rPr>
        <w:t xml:space="preserve"> </w:t>
      </w:r>
      <w:r w:rsidR="00DF1887" w:rsidRPr="00DF1887">
        <w:rPr>
          <w:i/>
          <w:lang w:eastAsia="pt-PT"/>
        </w:rPr>
        <w:t>corpus</w:t>
      </w:r>
      <w:r w:rsidR="00DF1887">
        <w:rPr>
          <w:lang w:eastAsia="pt-PT"/>
        </w:rPr>
        <w:t xml:space="preserve"> jurídico, a decisão da declaração da inadequação, nocividade ou caráter estranho de uma norma tem de resultar do discernimento </w:t>
      </w:r>
      <w:r w:rsidR="00C65814">
        <w:rPr>
          <w:lang w:eastAsia="pt-PT"/>
        </w:rPr>
        <w:t xml:space="preserve">e decisão </w:t>
      </w:r>
      <w:r w:rsidR="00DF1887">
        <w:rPr>
          <w:lang w:eastAsia="pt-PT"/>
        </w:rPr>
        <w:t xml:space="preserve">de quem tenha poderes para tal. Tal discernimento pode competir a quem tenha poder legislativo, no caso de estados mais ou menos autocráticos; ou a quem tem o poder </w:t>
      </w:r>
      <w:r w:rsidR="00C65814">
        <w:rPr>
          <w:lang w:eastAsia="pt-PT"/>
        </w:rPr>
        <w:t xml:space="preserve">independente </w:t>
      </w:r>
      <w:r w:rsidR="00DF1887">
        <w:rPr>
          <w:lang w:eastAsia="pt-PT"/>
        </w:rPr>
        <w:t>de interpretar e aplicar a norma, que é o caso das sociedades democráticas, em que são chamados para o efeito os tribunais comuns para decidir</w:t>
      </w:r>
      <w:r w:rsidR="00FA0CEE">
        <w:rPr>
          <w:lang w:eastAsia="pt-PT"/>
        </w:rPr>
        <w:t>, à luz da C</w:t>
      </w:r>
      <w:r w:rsidR="00DF1887">
        <w:rPr>
          <w:lang w:eastAsia="pt-PT"/>
        </w:rPr>
        <w:t>onstituição, com força obrigatória para as partes em litígio</w:t>
      </w:r>
      <w:r w:rsidR="00637C21">
        <w:rPr>
          <w:lang w:eastAsia="pt-PT"/>
        </w:rPr>
        <w:t>,</w:t>
      </w:r>
      <w:r w:rsidR="00DF1887">
        <w:rPr>
          <w:lang w:eastAsia="pt-PT"/>
        </w:rPr>
        <w:t xml:space="preserve"> e o competente tribunal superior (</w:t>
      </w:r>
      <w:r w:rsidR="00637C21">
        <w:rPr>
          <w:lang w:eastAsia="pt-PT"/>
        </w:rPr>
        <w:t>no ordenamento</w:t>
      </w:r>
      <w:r w:rsidR="00DF1887">
        <w:rPr>
          <w:lang w:eastAsia="pt-PT"/>
        </w:rPr>
        <w:t xml:space="preserve"> português, o Tribunal Constitucional) com força obrigatória geral (ou, somente para as partes, em caso de recurso).</w:t>
      </w:r>
    </w:p>
    <w:p w:rsidR="00396B0A" w:rsidRDefault="00DF1887" w:rsidP="00FA0CEE">
      <w:pPr>
        <w:pStyle w:val="SemEspaamento"/>
        <w:spacing w:line="360" w:lineRule="auto"/>
        <w:ind w:right="-851"/>
        <w:jc w:val="both"/>
        <w:rPr>
          <w:lang w:eastAsia="pt-PT"/>
        </w:rPr>
      </w:pPr>
      <w:r>
        <w:rPr>
          <w:lang w:eastAsia="pt-PT"/>
        </w:rPr>
        <w:t>E a justiça?</w:t>
      </w:r>
      <w:r w:rsidR="00FA0CEE">
        <w:rPr>
          <w:lang w:eastAsia="pt-PT"/>
        </w:rPr>
        <w:t xml:space="preserve"> Se ela se deve revestir de excelsa clarividência quando ilumina a decisão de prover ao bem-estar de todos e ao respeito pelo interesse geral da comunidade, enquanto justiça social, ou quando determina as condições de entrega ou restituição daquilo que a devido a cada um (com a face de justiça comutativa) e a garantia de que todos disporão do mínimo para viver com a dignidade postulada pela condição humana (na sua função distributiva)</w:t>
      </w:r>
      <w:r w:rsidR="00637C21">
        <w:rPr>
          <w:lang w:eastAsia="pt-PT"/>
        </w:rPr>
        <w:t>, no pressuposto do destino universal dos bens a par da capacidade da justa, mas não caprichosa apropriação privada</w:t>
      </w:r>
      <w:r w:rsidR="00FA0CEE">
        <w:rPr>
          <w:lang w:eastAsia="pt-PT"/>
        </w:rPr>
        <w:t xml:space="preserve"> – não pode ser menos clarividente quando se assume como justiça constitucional no juízo sobre a conformidade ou não da lei com os pressupostos fundamentais do Estado de Direito. É ao afirmar a adequação da norma com o todo do </w:t>
      </w:r>
      <w:r w:rsidR="00FA0CEE" w:rsidRPr="00637C21">
        <w:rPr>
          <w:i/>
          <w:lang w:eastAsia="pt-PT"/>
        </w:rPr>
        <w:t>corpus</w:t>
      </w:r>
      <w:r w:rsidR="00637C21">
        <w:rPr>
          <w:lang w:eastAsia="pt-PT"/>
        </w:rPr>
        <w:t xml:space="preserve">, hoje norteada pela Constituição, </w:t>
      </w:r>
      <w:r w:rsidR="00FA0CEE">
        <w:rPr>
          <w:lang w:eastAsia="pt-PT"/>
        </w:rPr>
        <w:t>que ela se aproxima mais daquele conceito religioso</w:t>
      </w:r>
      <w:r w:rsidR="00637C21">
        <w:rPr>
          <w:lang w:eastAsia="pt-PT"/>
        </w:rPr>
        <w:t xml:space="preserve"> e sacral</w:t>
      </w:r>
      <w:r w:rsidR="00FA0CEE">
        <w:rPr>
          <w:lang w:eastAsia="pt-PT"/>
        </w:rPr>
        <w:t xml:space="preserve"> de justiça. E sê-lo-ia ainda mais se aquelas decisões de justiça fundamental se pautassem pelos ditames da norma que lidimamente respeitasse ao bem comum.</w:t>
      </w:r>
    </w:p>
    <w:p w:rsidR="00FA0CEE" w:rsidRDefault="00985B1F" w:rsidP="00FA0CEE">
      <w:pPr>
        <w:pStyle w:val="SemEspaamento"/>
        <w:spacing w:line="360" w:lineRule="auto"/>
        <w:ind w:right="-851"/>
        <w:jc w:val="both"/>
        <w:rPr>
          <w:lang w:eastAsia="pt-PT"/>
        </w:rPr>
      </w:pPr>
      <w:r>
        <w:rPr>
          <w:lang w:eastAsia="pt-PT"/>
        </w:rPr>
        <w:t>Por fim, há que inferir que lei, direito e justiça serão dimensões harmoniosas que o bem comum tem ao seu serviço. Pena é que sejam tão desconhecidas</w:t>
      </w:r>
      <w:r w:rsidR="002E7C9A">
        <w:rPr>
          <w:lang w:eastAsia="pt-PT"/>
        </w:rPr>
        <w:t xml:space="preserve"> (sobretudo o direito)</w:t>
      </w:r>
      <w:r w:rsidR="00637C21">
        <w:rPr>
          <w:lang w:eastAsia="pt-PT"/>
        </w:rPr>
        <w:t>, tão mal conseguidas e, por vezes,</w:t>
      </w:r>
      <w:r>
        <w:rPr>
          <w:lang w:eastAsia="pt-PT"/>
        </w:rPr>
        <w:t xml:space="preserve"> tão pouco imparciais</w:t>
      </w:r>
      <w:r w:rsidR="002E7C9A">
        <w:rPr>
          <w:lang w:eastAsia="pt-PT"/>
        </w:rPr>
        <w:t xml:space="preserve"> (as leis e as decisões judiciais)</w:t>
      </w:r>
      <w:r>
        <w:rPr>
          <w:lang w:eastAsia="pt-PT"/>
        </w:rPr>
        <w:t xml:space="preserve"> e, no caso da justiça, tão lenta e tão seletiva! </w:t>
      </w:r>
    </w:p>
    <w:p w:rsidR="00FA0CEE" w:rsidRPr="00396B0A" w:rsidRDefault="00FA0CEE" w:rsidP="00FA0CEE">
      <w:pPr>
        <w:pStyle w:val="SemEspaamento"/>
        <w:spacing w:line="360" w:lineRule="auto"/>
        <w:ind w:right="-851"/>
        <w:jc w:val="both"/>
        <w:rPr>
          <w:lang w:eastAsia="pt-PT"/>
        </w:rPr>
      </w:pPr>
    </w:p>
    <w:p w:rsidR="00396B0A" w:rsidRPr="00396B0A" w:rsidRDefault="00396B0A" w:rsidP="00396B0A">
      <w:pPr>
        <w:pStyle w:val="SemEspaamento"/>
        <w:spacing w:line="360" w:lineRule="auto"/>
        <w:ind w:right="-851"/>
        <w:jc w:val="both"/>
        <w:rPr>
          <w:lang w:eastAsia="pt-PT"/>
        </w:rPr>
      </w:pPr>
      <w:r w:rsidRPr="00396B0A">
        <w:rPr>
          <w:lang w:eastAsia="pt-PT"/>
        </w:rPr>
        <w:t>.</w:t>
      </w:r>
    </w:p>
    <w:p w:rsidR="00396B0A" w:rsidRPr="00396B0A" w:rsidRDefault="00396B0A" w:rsidP="00396B0A">
      <w:pPr>
        <w:spacing w:line="360" w:lineRule="auto"/>
      </w:pPr>
      <w:bookmarkStart w:id="0" w:name="_GoBack"/>
      <w:bookmarkEnd w:id="0"/>
    </w:p>
    <w:sectPr w:rsidR="00396B0A" w:rsidRPr="00396B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B8"/>
    <w:rsid w:val="002E7C9A"/>
    <w:rsid w:val="00336837"/>
    <w:rsid w:val="003520F9"/>
    <w:rsid w:val="00396B0A"/>
    <w:rsid w:val="004210DC"/>
    <w:rsid w:val="00466805"/>
    <w:rsid w:val="00533B8B"/>
    <w:rsid w:val="005839A9"/>
    <w:rsid w:val="005F17B8"/>
    <w:rsid w:val="00630972"/>
    <w:rsid w:val="00637C21"/>
    <w:rsid w:val="00846981"/>
    <w:rsid w:val="00985B1F"/>
    <w:rsid w:val="00A33D4F"/>
    <w:rsid w:val="00A57EEB"/>
    <w:rsid w:val="00B64F9D"/>
    <w:rsid w:val="00C65814"/>
    <w:rsid w:val="00CC5090"/>
    <w:rsid w:val="00D04D5E"/>
    <w:rsid w:val="00DF1887"/>
    <w:rsid w:val="00FA0CE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Cabealho3">
    <w:name w:val="heading 3"/>
    <w:basedOn w:val="Normal"/>
    <w:link w:val="Cabealho3Carcter"/>
    <w:uiPriority w:val="9"/>
    <w:qFormat/>
    <w:rsid w:val="00396B0A"/>
    <w:pPr>
      <w:spacing w:before="100" w:beforeAutospacing="1" w:after="100" w:afterAutospacing="1"/>
      <w:outlineLvl w:val="2"/>
    </w:pPr>
    <w:rPr>
      <w:rFonts w:eastAsia="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cter">
    <w:name w:val="Cabeçalho 3 Carácter"/>
    <w:basedOn w:val="Tipodeletrapredefinidodopargrafo"/>
    <w:link w:val="Cabealho3"/>
    <w:uiPriority w:val="9"/>
    <w:rsid w:val="00396B0A"/>
    <w:rPr>
      <w:rFonts w:eastAsia="Times New Roman"/>
      <w:b/>
      <w:bCs/>
      <w:sz w:val="27"/>
      <w:szCs w:val="27"/>
      <w:lang w:eastAsia="pt-PT"/>
    </w:rPr>
  </w:style>
  <w:style w:type="paragraph" w:styleId="NormalWeb">
    <w:name w:val="Normal (Web)"/>
    <w:basedOn w:val="Normal"/>
    <w:uiPriority w:val="99"/>
    <w:semiHidden/>
    <w:unhideWhenUsed/>
    <w:rsid w:val="00396B0A"/>
    <w:pPr>
      <w:spacing w:before="100" w:beforeAutospacing="1" w:after="100" w:afterAutospacing="1"/>
    </w:pPr>
    <w:rPr>
      <w:rFonts w:eastAsia="Times New Roman"/>
      <w:lang w:eastAsia="pt-PT"/>
    </w:rPr>
  </w:style>
  <w:style w:type="character" w:styleId="Forte">
    <w:name w:val="Strong"/>
    <w:basedOn w:val="Tipodeletrapredefinidodopargrafo"/>
    <w:uiPriority w:val="22"/>
    <w:qFormat/>
    <w:rsid w:val="00396B0A"/>
    <w:rPr>
      <w:b/>
      <w:bCs/>
    </w:rPr>
  </w:style>
  <w:style w:type="character" w:customStyle="1" w:styleId="apple-converted-space">
    <w:name w:val="apple-converted-space"/>
    <w:basedOn w:val="Tipodeletrapredefinidodopargrafo"/>
    <w:rsid w:val="00396B0A"/>
  </w:style>
  <w:style w:type="character" w:styleId="nfase">
    <w:name w:val="Emphasis"/>
    <w:basedOn w:val="Tipodeletrapredefinidodopargrafo"/>
    <w:uiPriority w:val="20"/>
    <w:qFormat/>
    <w:rsid w:val="00396B0A"/>
    <w:rPr>
      <w:i/>
      <w:iCs/>
    </w:rPr>
  </w:style>
  <w:style w:type="paragraph" w:styleId="SemEspaamento">
    <w:name w:val="No Spacing"/>
    <w:uiPriority w:val="1"/>
    <w:qFormat/>
    <w:rsid w:val="00396B0A"/>
    <w:rPr>
      <w:sz w:val="24"/>
      <w:szCs w:val="24"/>
      <w:lang w:eastAsia="zh-CN"/>
    </w:rPr>
  </w:style>
  <w:style w:type="character" w:styleId="Hiperligao">
    <w:name w:val="Hyperlink"/>
    <w:basedOn w:val="Tipodeletrapredefinidodopargrafo"/>
    <w:uiPriority w:val="99"/>
    <w:semiHidden/>
    <w:unhideWhenUsed/>
    <w:rsid w:val="008469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Cabealho3">
    <w:name w:val="heading 3"/>
    <w:basedOn w:val="Normal"/>
    <w:link w:val="Cabealho3Carcter"/>
    <w:uiPriority w:val="9"/>
    <w:qFormat/>
    <w:rsid w:val="00396B0A"/>
    <w:pPr>
      <w:spacing w:before="100" w:beforeAutospacing="1" w:after="100" w:afterAutospacing="1"/>
      <w:outlineLvl w:val="2"/>
    </w:pPr>
    <w:rPr>
      <w:rFonts w:eastAsia="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cter">
    <w:name w:val="Cabeçalho 3 Carácter"/>
    <w:basedOn w:val="Tipodeletrapredefinidodopargrafo"/>
    <w:link w:val="Cabealho3"/>
    <w:uiPriority w:val="9"/>
    <w:rsid w:val="00396B0A"/>
    <w:rPr>
      <w:rFonts w:eastAsia="Times New Roman"/>
      <w:b/>
      <w:bCs/>
      <w:sz w:val="27"/>
      <w:szCs w:val="27"/>
      <w:lang w:eastAsia="pt-PT"/>
    </w:rPr>
  </w:style>
  <w:style w:type="paragraph" w:styleId="NormalWeb">
    <w:name w:val="Normal (Web)"/>
    <w:basedOn w:val="Normal"/>
    <w:uiPriority w:val="99"/>
    <w:semiHidden/>
    <w:unhideWhenUsed/>
    <w:rsid w:val="00396B0A"/>
    <w:pPr>
      <w:spacing w:before="100" w:beforeAutospacing="1" w:after="100" w:afterAutospacing="1"/>
    </w:pPr>
    <w:rPr>
      <w:rFonts w:eastAsia="Times New Roman"/>
      <w:lang w:eastAsia="pt-PT"/>
    </w:rPr>
  </w:style>
  <w:style w:type="character" w:styleId="Forte">
    <w:name w:val="Strong"/>
    <w:basedOn w:val="Tipodeletrapredefinidodopargrafo"/>
    <w:uiPriority w:val="22"/>
    <w:qFormat/>
    <w:rsid w:val="00396B0A"/>
    <w:rPr>
      <w:b/>
      <w:bCs/>
    </w:rPr>
  </w:style>
  <w:style w:type="character" w:customStyle="1" w:styleId="apple-converted-space">
    <w:name w:val="apple-converted-space"/>
    <w:basedOn w:val="Tipodeletrapredefinidodopargrafo"/>
    <w:rsid w:val="00396B0A"/>
  </w:style>
  <w:style w:type="character" w:styleId="nfase">
    <w:name w:val="Emphasis"/>
    <w:basedOn w:val="Tipodeletrapredefinidodopargrafo"/>
    <w:uiPriority w:val="20"/>
    <w:qFormat/>
    <w:rsid w:val="00396B0A"/>
    <w:rPr>
      <w:i/>
      <w:iCs/>
    </w:rPr>
  </w:style>
  <w:style w:type="paragraph" w:styleId="SemEspaamento">
    <w:name w:val="No Spacing"/>
    <w:uiPriority w:val="1"/>
    <w:qFormat/>
    <w:rsid w:val="00396B0A"/>
    <w:rPr>
      <w:sz w:val="24"/>
      <w:szCs w:val="24"/>
      <w:lang w:eastAsia="zh-CN"/>
    </w:rPr>
  </w:style>
  <w:style w:type="character" w:styleId="Hiperligao">
    <w:name w:val="Hyperlink"/>
    <w:basedOn w:val="Tipodeletrapredefinidodopargrafo"/>
    <w:uiPriority w:val="99"/>
    <w:semiHidden/>
    <w:unhideWhenUsed/>
    <w:rsid w:val="00846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28134">
      <w:bodyDiv w:val="1"/>
      <w:marLeft w:val="0"/>
      <w:marRight w:val="0"/>
      <w:marTop w:val="0"/>
      <w:marBottom w:val="0"/>
      <w:divBdr>
        <w:top w:val="none" w:sz="0" w:space="0" w:color="auto"/>
        <w:left w:val="none" w:sz="0" w:space="0" w:color="auto"/>
        <w:bottom w:val="none" w:sz="0" w:space="0" w:color="auto"/>
        <w:right w:val="none" w:sz="0" w:space="0" w:color="auto"/>
      </w:divBdr>
      <w:divsChild>
        <w:div w:id="150373880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1263</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Abílio</dc:creator>
  <cp:keywords/>
  <dc:description/>
  <cp:lastModifiedBy>Abílio</cp:lastModifiedBy>
  <cp:revision>5</cp:revision>
  <dcterms:created xsi:type="dcterms:W3CDTF">2014-01-01T23:44:00Z</dcterms:created>
  <dcterms:modified xsi:type="dcterms:W3CDTF">2014-01-02T17:01:00Z</dcterms:modified>
</cp:coreProperties>
</file>